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行政法学试题</w:t>
      </w:r>
    </w:p>
    <w:p>
      <w:pPr>
        <w:pStyle w:val="6"/>
        <w:ind w:firstLine="0" w:firstLineChars="0"/>
        <w:rPr>
          <w:szCs w:val="21"/>
        </w:rPr>
      </w:pPr>
    </w:p>
    <w:p>
      <w:pPr>
        <w:pStyle w:val="6"/>
        <w:ind w:firstLine="0" w:firstLineChars="0"/>
        <w:rPr>
          <w:szCs w:val="21"/>
        </w:rPr>
      </w:pPr>
      <w:r>
        <w:rPr>
          <w:rFonts w:hint="eastAsia"/>
          <w:szCs w:val="21"/>
          <w:lang w:val="en-US" w:eastAsia="zh-CN"/>
        </w:rPr>
        <w:t>一</w:t>
      </w:r>
      <w:r>
        <w:rPr>
          <w:rFonts w:hint="eastAsia"/>
          <w:szCs w:val="21"/>
        </w:rPr>
        <w:t>、</w:t>
      </w:r>
      <w:r>
        <w:rPr>
          <w:szCs w:val="21"/>
        </w:rPr>
        <w:t>简答题</w:t>
      </w:r>
    </w:p>
    <w:p>
      <w:pPr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、行政法的功能</w:t>
      </w:r>
    </w:p>
    <w:p>
      <w:pPr>
        <w:rPr>
          <w:rFonts w:hint="eastAsia"/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、信赖保护原则</w:t>
      </w:r>
    </w:p>
    <w:p>
      <w:pPr>
        <w:rPr>
          <w:szCs w:val="21"/>
        </w:rPr>
      </w:pPr>
      <w:r>
        <w:rPr>
          <w:szCs w:val="21"/>
        </w:rPr>
        <w:t>3</w:t>
      </w:r>
      <w:r>
        <w:rPr>
          <w:rFonts w:hint="eastAsia"/>
          <w:szCs w:val="21"/>
        </w:rPr>
        <w:t>、公务员制度</w:t>
      </w:r>
    </w:p>
    <w:p>
      <w:pPr>
        <w:rPr>
          <w:szCs w:val="21"/>
        </w:rPr>
      </w:pPr>
      <w:r>
        <w:rPr>
          <w:szCs w:val="21"/>
        </w:rPr>
        <w:t>4</w:t>
      </w:r>
      <w:r>
        <w:rPr>
          <w:rFonts w:hint="eastAsia"/>
          <w:szCs w:val="21"/>
        </w:rPr>
        <w:t>、简述行政复议的受理范围。</w:t>
      </w:r>
    </w:p>
    <w:p>
      <w:pPr>
        <w:rPr>
          <w:szCs w:val="21"/>
        </w:rPr>
      </w:pPr>
      <w:r>
        <w:rPr>
          <w:szCs w:val="21"/>
        </w:rPr>
        <w:t>5</w:t>
      </w:r>
      <w:r>
        <w:rPr>
          <w:rFonts w:hint="eastAsia"/>
          <w:szCs w:val="21"/>
        </w:rPr>
        <w:t>、抽象行政行为与具体行政行为的区别。</w:t>
      </w:r>
    </w:p>
    <w:p>
      <w:pPr>
        <w:rPr>
          <w:szCs w:val="21"/>
        </w:rPr>
      </w:pPr>
      <w:r>
        <w:rPr>
          <w:szCs w:val="21"/>
        </w:rPr>
        <w:t>6</w:t>
      </w:r>
      <w:r>
        <w:rPr>
          <w:rFonts w:hint="eastAsia"/>
          <w:szCs w:val="21"/>
        </w:rPr>
        <w:t>、行政许可的性质及设定权限。</w:t>
      </w:r>
    </w:p>
    <w:p>
      <w:pPr>
        <w:rPr>
          <w:szCs w:val="21"/>
        </w:rPr>
      </w:pPr>
      <w:r>
        <w:rPr>
          <w:szCs w:val="21"/>
        </w:rPr>
        <w:t>7</w:t>
      </w:r>
      <w:r>
        <w:rPr>
          <w:rFonts w:hint="eastAsia"/>
          <w:szCs w:val="21"/>
        </w:rPr>
        <w:t>、行政程序与诉讼程序的区别。</w:t>
      </w:r>
    </w:p>
    <w:p>
      <w:pPr>
        <w:rPr>
          <w:rFonts w:hint="eastAsia"/>
          <w:szCs w:val="21"/>
        </w:rPr>
      </w:pPr>
      <w:r>
        <w:rPr>
          <w:szCs w:val="21"/>
        </w:rPr>
        <w:t>8</w:t>
      </w:r>
      <w:r>
        <w:rPr>
          <w:rFonts w:hint="eastAsia"/>
          <w:szCs w:val="21"/>
        </w:rPr>
        <w:t>、行政授权与行政委托的区别。</w:t>
      </w:r>
    </w:p>
    <w:p>
      <w:pPr>
        <w:rPr>
          <w:szCs w:val="21"/>
        </w:rPr>
      </w:pPr>
      <w:r>
        <w:rPr>
          <w:szCs w:val="21"/>
        </w:rPr>
        <w:t>9</w:t>
      </w:r>
      <w:r>
        <w:rPr>
          <w:rFonts w:hint="eastAsia"/>
          <w:szCs w:val="21"/>
        </w:rPr>
        <w:t>、行政合同与民事合同的区别。</w:t>
      </w:r>
    </w:p>
    <w:p>
      <w:pPr>
        <w:rPr>
          <w:szCs w:val="21"/>
        </w:rPr>
      </w:pPr>
      <w:r>
        <w:rPr>
          <w:szCs w:val="21"/>
        </w:rPr>
        <w:t>10</w:t>
      </w:r>
      <w:r>
        <w:rPr>
          <w:rFonts w:hint="eastAsia"/>
          <w:szCs w:val="21"/>
        </w:rPr>
        <w:t>、行政行为的合法要件。</w:t>
      </w:r>
    </w:p>
    <w:p>
      <w:pPr>
        <w:rPr>
          <w:szCs w:val="21"/>
        </w:rPr>
      </w:pPr>
      <w:r>
        <w:rPr>
          <w:szCs w:val="21"/>
        </w:rPr>
        <w:t>11</w:t>
      </w:r>
      <w:r>
        <w:rPr>
          <w:rFonts w:hint="eastAsia"/>
          <w:szCs w:val="21"/>
        </w:rPr>
        <w:t>、行政法的渊源</w:t>
      </w:r>
    </w:p>
    <w:p>
      <w:pPr>
        <w:rPr>
          <w:szCs w:val="21"/>
        </w:rPr>
      </w:pPr>
      <w:r>
        <w:rPr>
          <w:szCs w:val="21"/>
        </w:rPr>
        <w:t>12</w:t>
      </w:r>
      <w:r>
        <w:rPr>
          <w:rFonts w:hint="eastAsia"/>
          <w:szCs w:val="21"/>
        </w:rPr>
        <w:t>、行政机关与行政主体的关系</w:t>
      </w:r>
    </w:p>
    <w:p>
      <w:pPr>
        <w:rPr>
          <w:szCs w:val="21"/>
        </w:rPr>
      </w:pPr>
      <w:r>
        <w:rPr>
          <w:szCs w:val="21"/>
        </w:rPr>
        <w:t>13</w:t>
      </w:r>
      <w:r>
        <w:rPr>
          <w:rFonts w:hint="eastAsia"/>
          <w:szCs w:val="21"/>
        </w:rPr>
        <w:t>、行政行为公定力</w:t>
      </w:r>
    </w:p>
    <w:p>
      <w:pPr>
        <w:rPr>
          <w:szCs w:val="21"/>
        </w:rPr>
      </w:pPr>
      <w:r>
        <w:rPr>
          <w:szCs w:val="21"/>
        </w:rPr>
        <w:t>14</w:t>
      </w:r>
      <w:r>
        <w:rPr>
          <w:rFonts w:hint="eastAsia"/>
          <w:szCs w:val="21"/>
        </w:rPr>
        <w:t>、行政强制执行</w:t>
      </w:r>
    </w:p>
    <w:p>
      <w:pPr>
        <w:rPr>
          <w:szCs w:val="21"/>
        </w:rPr>
      </w:pPr>
      <w:r>
        <w:rPr>
          <w:szCs w:val="21"/>
        </w:rPr>
        <w:t>15</w:t>
      </w:r>
      <w:r>
        <w:rPr>
          <w:rFonts w:hint="eastAsia"/>
          <w:szCs w:val="21"/>
        </w:rPr>
        <w:t>、行政法中的比例原则。</w:t>
      </w:r>
    </w:p>
    <w:p>
      <w:pPr>
        <w:rPr>
          <w:szCs w:val="21"/>
        </w:rPr>
      </w:pPr>
      <w:r>
        <w:rPr>
          <w:szCs w:val="21"/>
        </w:rPr>
        <w:t>16</w:t>
      </w:r>
      <w:r>
        <w:rPr>
          <w:rFonts w:hint="eastAsia"/>
          <w:szCs w:val="21"/>
        </w:rPr>
        <w:t>、不作为行政行为。</w:t>
      </w:r>
    </w:p>
    <w:p>
      <w:pPr>
        <w:rPr>
          <w:rFonts w:hint="eastAsia"/>
          <w:szCs w:val="21"/>
        </w:rPr>
      </w:pPr>
      <w:r>
        <w:rPr>
          <w:szCs w:val="21"/>
        </w:rPr>
        <w:t>17</w:t>
      </w:r>
      <w:r>
        <w:rPr>
          <w:rFonts w:hint="eastAsia"/>
          <w:szCs w:val="21"/>
        </w:rPr>
        <w:t>、简述行政立法体制。</w:t>
      </w:r>
    </w:p>
    <w:p>
      <w:pPr>
        <w:rPr>
          <w:rFonts w:hint="eastAsia"/>
          <w:szCs w:val="21"/>
        </w:rPr>
      </w:pPr>
      <w:r>
        <w:rPr>
          <w:szCs w:val="21"/>
        </w:rPr>
        <w:t>18</w:t>
      </w:r>
      <w:r>
        <w:rPr>
          <w:rFonts w:hint="eastAsia"/>
          <w:szCs w:val="21"/>
        </w:rPr>
        <w:t>、行政听证</w:t>
      </w:r>
    </w:p>
    <w:p>
      <w:pPr>
        <w:rPr>
          <w:szCs w:val="21"/>
        </w:rPr>
      </w:pPr>
      <w:r>
        <w:rPr>
          <w:szCs w:val="21"/>
        </w:rPr>
        <w:t>19</w:t>
      </w:r>
      <w:r>
        <w:rPr>
          <w:rFonts w:hint="eastAsia"/>
          <w:szCs w:val="21"/>
        </w:rPr>
        <w:t>、简述行政处罚权的设定。</w:t>
      </w:r>
    </w:p>
    <w:p>
      <w:pPr>
        <w:rPr>
          <w:szCs w:val="21"/>
        </w:rPr>
      </w:pPr>
      <w:r>
        <w:rPr>
          <w:szCs w:val="21"/>
        </w:rPr>
        <w:t>20</w:t>
      </w:r>
      <w:r>
        <w:rPr>
          <w:rFonts w:hint="eastAsia"/>
          <w:szCs w:val="21"/>
          <w:lang w:eastAsia="zh-CN"/>
        </w:rPr>
        <w:t>、</w:t>
      </w:r>
      <w:r>
        <w:rPr>
          <w:rFonts w:hint="eastAsia"/>
          <w:szCs w:val="21"/>
        </w:rPr>
        <w:t>行政指导的救济</w:t>
      </w:r>
    </w:p>
    <w:p>
      <w:pPr>
        <w:rPr>
          <w:rFonts w:ascii="楷体" w:hAnsi="楷体" w:eastAsia="楷体"/>
          <w:szCs w:val="21"/>
        </w:rPr>
      </w:pPr>
    </w:p>
    <w:p>
      <w:pPr>
        <w:rPr>
          <w:rFonts w:ascii="楷体" w:hAnsi="楷体" w:eastAsia="楷体"/>
          <w:szCs w:val="21"/>
        </w:rPr>
      </w:pPr>
    </w:p>
    <w:p>
      <w:pPr>
        <w:pStyle w:val="6"/>
        <w:ind w:firstLine="0"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二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论述</w:t>
      </w:r>
      <w:r>
        <w:rPr>
          <w:rFonts w:hint="eastAsia" w:ascii="宋体" w:hAnsi="宋体"/>
          <w:szCs w:val="21"/>
        </w:rPr>
        <w:t>题</w:t>
      </w:r>
    </w:p>
    <w:p>
      <w:pPr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、行政法在依法治国中的地位</w:t>
      </w:r>
    </w:p>
    <w:p>
      <w:pPr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、行政法律关系的特征及其内容</w:t>
      </w:r>
    </w:p>
    <w:p>
      <w:pPr>
        <w:rPr>
          <w:szCs w:val="21"/>
        </w:rPr>
      </w:pPr>
      <w:r>
        <w:rPr>
          <w:szCs w:val="21"/>
        </w:rPr>
        <w:t>3</w:t>
      </w:r>
      <w:r>
        <w:rPr>
          <w:rFonts w:hint="eastAsia"/>
          <w:szCs w:val="21"/>
        </w:rPr>
        <w:t>、请结合国家发展和改革委员会分别于2002年、2003年举行的铁路春运价格听证会和民航客运价格调整方案听证会，分析我国价格决策听证制度存在的问题，以及应当如何完善。</w:t>
      </w:r>
    </w:p>
    <w:p>
      <w:pPr>
        <w:rPr>
          <w:rFonts w:hint="eastAsia"/>
          <w:szCs w:val="21"/>
        </w:rPr>
      </w:pPr>
      <w:r>
        <w:rPr>
          <w:szCs w:val="21"/>
        </w:rPr>
        <w:t>4</w:t>
      </w:r>
      <w:r>
        <w:rPr>
          <w:rFonts w:hint="eastAsia"/>
          <w:szCs w:val="21"/>
        </w:rPr>
        <w:t>、试述多元背景下公共行政主体的界定</w:t>
      </w:r>
    </w:p>
    <w:p>
      <w:pPr>
        <w:rPr>
          <w:szCs w:val="21"/>
        </w:rPr>
      </w:pPr>
      <w:r>
        <w:rPr>
          <w:szCs w:val="21"/>
        </w:rPr>
        <w:t>5</w:t>
      </w:r>
      <w:r>
        <w:rPr>
          <w:rFonts w:hint="eastAsia"/>
          <w:szCs w:val="21"/>
        </w:rPr>
        <w:t>、试述行政处罚与行政处分的区别。</w:t>
      </w:r>
    </w:p>
    <w:p>
      <w:pPr>
        <w:rPr>
          <w:szCs w:val="21"/>
        </w:rPr>
      </w:pPr>
      <w:r>
        <w:rPr>
          <w:szCs w:val="21"/>
        </w:rPr>
        <w:t>6</w:t>
      </w:r>
      <w:r>
        <w:rPr>
          <w:rFonts w:hint="eastAsia"/>
          <w:szCs w:val="21"/>
        </w:rPr>
        <w:t>、正当程序的原则及其意义</w:t>
      </w:r>
    </w:p>
    <w:p>
      <w:pPr>
        <w:rPr>
          <w:rFonts w:hint="eastAsia"/>
          <w:szCs w:val="21"/>
        </w:rPr>
      </w:pPr>
      <w:r>
        <w:rPr>
          <w:szCs w:val="21"/>
        </w:rPr>
        <w:t>7</w:t>
      </w:r>
      <w:r>
        <w:rPr>
          <w:rFonts w:hint="eastAsia"/>
          <w:szCs w:val="21"/>
        </w:rPr>
        <w:t>、论依法行政。</w:t>
      </w:r>
    </w:p>
    <w:p>
      <w:pPr>
        <w:rPr>
          <w:szCs w:val="21"/>
        </w:rPr>
      </w:pPr>
      <w:r>
        <w:rPr>
          <w:szCs w:val="21"/>
        </w:rPr>
        <w:t>8</w:t>
      </w:r>
      <w:r>
        <w:rPr>
          <w:rFonts w:hint="eastAsia"/>
          <w:szCs w:val="21"/>
        </w:rPr>
        <w:t>、试述行政程序法的基本原则</w:t>
      </w:r>
    </w:p>
    <w:p>
      <w:pPr>
        <w:rPr>
          <w:szCs w:val="21"/>
        </w:rPr>
      </w:pPr>
      <w:r>
        <w:rPr>
          <w:szCs w:val="21"/>
        </w:rPr>
        <w:t>9</w:t>
      </w:r>
      <w:r>
        <w:rPr>
          <w:rFonts w:hint="eastAsia"/>
          <w:szCs w:val="21"/>
        </w:rPr>
        <w:t>、试析行政行为的效力。</w:t>
      </w:r>
    </w:p>
    <w:p>
      <w:pPr>
        <w:rPr>
          <w:szCs w:val="21"/>
        </w:rPr>
      </w:pPr>
      <w:r>
        <w:rPr>
          <w:szCs w:val="21"/>
        </w:rPr>
        <w:t>10</w:t>
      </w:r>
      <w:r>
        <w:rPr>
          <w:rFonts w:hint="eastAsia"/>
          <w:szCs w:val="21"/>
        </w:rPr>
        <w:t>、试论我国行政复议制度的改革与完善。</w:t>
      </w:r>
    </w:p>
    <w:p>
      <w:pPr>
        <w:rPr>
          <w:szCs w:val="21"/>
        </w:rPr>
      </w:pPr>
    </w:p>
    <w:p>
      <w:pPr>
        <w:pStyle w:val="6"/>
        <w:ind w:firstLine="0" w:firstLineChars="0"/>
        <w:rPr>
          <w:rFonts w:ascii="宋体" w:hAnsi="宋体"/>
          <w:szCs w:val="21"/>
        </w:rPr>
      </w:pPr>
      <w:bookmarkStart w:id="0" w:name="_GoBack"/>
      <w:bookmarkEnd w:id="0"/>
    </w:p>
    <w:p>
      <w:pPr>
        <w:pStyle w:val="6"/>
        <w:ind w:firstLine="0"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四、</w:t>
      </w:r>
      <w:r>
        <w:rPr>
          <w:rFonts w:ascii="宋体" w:hAnsi="宋体"/>
          <w:szCs w:val="21"/>
        </w:rPr>
        <w:t>案例分析</w:t>
      </w:r>
    </w:p>
    <w:p>
      <w:pPr>
        <w:rPr>
          <w:szCs w:val="21"/>
        </w:rPr>
      </w:pPr>
      <w:r>
        <w:rPr>
          <w:rFonts w:hint="eastAsia"/>
          <w:szCs w:val="21"/>
        </w:rPr>
        <w:t>1、某村民甲与乙宅基地相距3米，甲住的是平房，乙住在甲的南面。由于家庭人口多、住房紧张，乙打算建一栋4层的住宅楼，高约14米，如果建成后甲的住宅将几乎终年见不到阳光。但乙向城建局申请建筑许可后，城建局很快批准了乙的申请。</w:t>
      </w:r>
    </w:p>
    <w:p>
      <w:pPr>
        <w:rPr>
          <w:szCs w:val="21"/>
        </w:rPr>
      </w:pPr>
      <w:r>
        <w:rPr>
          <w:rFonts w:hint="eastAsia"/>
          <w:szCs w:val="21"/>
        </w:rPr>
        <w:t>请回答：</w:t>
      </w:r>
    </w:p>
    <w:p>
      <w:pPr>
        <w:rPr>
          <w:szCs w:val="21"/>
        </w:rPr>
      </w:pPr>
      <w:r>
        <w:rPr>
          <w:rFonts w:hint="eastAsia"/>
          <w:szCs w:val="21"/>
        </w:rPr>
        <w:t>（1）城建局的做法是否合法？为什么？</w:t>
      </w:r>
    </w:p>
    <w:p>
      <w:pPr>
        <w:rPr>
          <w:szCs w:val="21"/>
        </w:rPr>
      </w:pPr>
      <w:r>
        <w:rPr>
          <w:rFonts w:hint="eastAsia"/>
          <w:szCs w:val="21"/>
        </w:rPr>
        <w:t>（2）甲有哪些救济途径可以申请保护自己的权益？</w:t>
      </w:r>
    </w:p>
    <w:p>
      <w:pPr>
        <w:rPr>
          <w:szCs w:val="21"/>
        </w:rPr>
      </w:pPr>
      <w:r>
        <w:rPr>
          <w:rFonts w:hint="eastAsia"/>
          <w:szCs w:val="21"/>
        </w:rPr>
        <w:t>（3）如果最后建筑许可被有权机关撤销，乙受到的损失能否得到补救？为什么？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 xml:space="preserve"> </w:t>
      </w:r>
    </w:p>
    <w:p>
      <w:pPr>
        <w:rPr>
          <w:szCs w:val="21"/>
        </w:rPr>
      </w:pPr>
      <w:r>
        <w:rPr>
          <w:rFonts w:hint="eastAsia"/>
          <w:szCs w:val="21"/>
        </w:rPr>
        <w:t>2、张小利诉北京市公安局丰台分局治安管理处罚决定案</w:t>
      </w:r>
    </w:p>
    <w:p>
      <w:pPr>
        <w:rPr>
          <w:szCs w:val="21"/>
        </w:rPr>
      </w:pPr>
      <w:r>
        <w:rPr>
          <w:rFonts w:hint="eastAsia"/>
          <w:szCs w:val="21"/>
        </w:rPr>
        <w:t>案情摘要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原告：张小利。     被告：北京市公安局丰台分局。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第三人：田杰。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1997年1月16日原告张小利与第三人田杰因债务问题发生争执。田杰用拳、掌击张小利头面部，致张小利右侧头皮0.2×0.2cm皮损伴头发脱落，轻度出血，左眼外轻度充血红肿，口腔内有血性分泌物。经北京市法医科学技术鉴定研究所复核鉴定，结论为张小利体表软组织损伤（头、左眼、口腔），损伤程度为轻微伤。1997年8月15日，丰台公安分局依照《中华人民共和国治安管理处罚条例》第八条、第十六条、第二十二条规定，作出了第703号治安管理处罚决定书，给予田杰治安罚款200元的处罚，张小利对此表示不服，起诉到北京市丰台区人民法院。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原告诉称：第三人田杰无理殴打我，致使胸部软组织损伤，右下肺支气管破裂出血，肺挫伤、左眼视网膜震荡伤、眼底瘀血，结膜下出血，而被告丰台分局仅对其罚款200元，明显偏轻，请求法院加重对第三人的处分。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被告丰台分局辩称：该处罚决定事实清楚，证据确凿，适用法律正确，程序合法，处罚适当，请求法院予以维持。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北京市丰台区人民法院审理认为：公民的人身权利受法律保护，禁止任何人以任何方式非法侵害公民的人身权利。第三人殴打原告致轻微伤，对此次纠纷的发生应负主要责任。其行为违反《治安管理处罚条例》，应受到相应的处罚。被告作为治安行政管理机关，有权对违法行为依法惩处，以维持社会秩序，保护公民的合法权益。但根据该案的具体情节及造成的危害后果，仅对第三人给予罚款200元的处罚畸轻，本院应予纠正。据此，依照《行政诉讼法》第五十四条第四项、《治安管理处罚条例》第二十二条第一项规定，判决变更被告北京市公安局丰台分局1997年8月15日作出的第703号治安管理处罚决定书为对第三人田杰行政拘留3日（本判决生效后10日内由被告执行）。</w:t>
      </w:r>
    </w:p>
    <w:p>
      <w:pPr>
        <w:rPr>
          <w:szCs w:val="21"/>
        </w:rPr>
      </w:pPr>
      <w:r>
        <w:rPr>
          <w:rFonts w:hint="eastAsia"/>
          <w:szCs w:val="21"/>
        </w:rPr>
        <w:t>问题：</w:t>
      </w:r>
    </w:p>
    <w:p>
      <w:pPr>
        <w:rPr>
          <w:szCs w:val="21"/>
        </w:rPr>
      </w:pPr>
      <w:r>
        <w:rPr>
          <w:rFonts w:hint="eastAsia"/>
          <w:szCs w:val="21"/>
        </w:rPr>
        <w:t>（1）行政法中的比例原则的含义？（10分）</w:t>
      </w:r>
    </w:p>
    <w:p>
      <w:pPr>
        <w:rPr>
          <w:szCs w:val="21"/>
        </w:rPr>
      </w:pPr>
      <w:r>
        <w:rPr>
          <w:rFonts w:hint="eastAsia"/>
          <w:szCs w:val="21"/>
        </w:rPr>
        <w:t>（2）本案被告的行政行为是否违反比例原则？（10分）</w:t>
      </w:r>
    </w:p>
    <w:p>
      <w:pPr>
        <w:rPr>
          <w:szCs w:val="21"/>
        </w:rPr>
      </w:pPr>
      <w:r>
        <w:rPr>
          <w:rFonts w:hint="eastAsia"/>
          <w:szCs w:val="21"/>
        </w:rPr>
        <w:t>（3）比例原则与行政合理性原则的区别是什么？（10分）</w:t>
      </w:r>
    </w:p>
    <w:p>
      <w:pPr>
        <w:rPr>
          <w:szCs w:val="21"/>
        </w:rPr>
      </w:pPr>
    </w:p>
    <w:p>
      <w:pPr>
        <w:pStyle w:val="6"/>
        <w:ind w:left="420" w:firstLine="0" w:firstLineChars="0"/>
        <w:rPr>
          <w:rFonts w:ascii="宋体" w:hAnsi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E6870"/>
    <w:rsid w:val="0009360A"/>
    <w:rsid w:val="000E66AD"/>
    <w:rsid w:val="00284661"/>
    <w:rsid w:val="002F6F86"/>
    <w:rsid w:val="003E6870"/>
    <w:rsid w:val="005467C6"/>
    <w:rsid w:val="00703883"/>
    <w:rsid w:val="008A1CEC"/>
    <w:rsid w:val="00DD075B"/>
    <w:rsid w:val="00E232A5"/>
    <w:rsid w:val="00F74007"/>
    <w:rsid w:val="00F95FFA"/>
    <w:rsid w:val="09E23546"/>
    <w:rsid w:val="44696C97"/>
    <w:rsid w:val="528B2778"/>
    <w:rsid w:val="61A467B8"/>
    <w:rsid w:val="6B5862A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4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4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350</Words>
  <Characters>2000</Characters>
  <Lines>16</Lines>
  <Paragraphs>4</Paragraphs>
  <TotalTime>0</TotalTime>
  <ScaleCrop>false</ScaleCrop>
  <LinksUpToDate>false</LinksUpToDate>
  <CharactersWithSpaces>2346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2015-05-11T00:36:00Z</dcterms:created>
  <dc:creator>xwb</dc:creator>
  <cp:lastModifiedBy>fdxwb</cp:lastModifiedBy>
  <dcterms:modified xsi:type="dcterms:W3CDTF">2016-04-20T08:39:09Z</dcterms:modified>
  <dc:title>行政法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