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D2" w:rsidRPr="000F35D2" w:rsidRDefault="000F35D2" w:rsidP="000F35D2">
      <w:pPr>
        <w:widowControl/>
        <w:shd w:val="clear" w:color="auto" w:fill="FFFFFF"/>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附件：</w:t>
      </w:r>
    </w:p>
    <w:p w:rsidR="000F35D2" w:rsidRPr="000F35D2" w:rsidRDefault="000F35D2" w:rsidP="000F35D2">
      <w:pPr>
        <w:widowControl/>
        <w:shd w:val="clear" w:color="auto" w:fill="FFFFFF"/>
        <w:spacing w:line="307" w:lineRule="atLeast"/>
        <w:jc w:val="center"/>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2018年全国职业院校技能大赛赛项申报书</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赛项名称：</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赛项类别：常规赛项□     行业特色赛项□</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赛项组别：中职组□       高职组□</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涉及的专业大类/类：</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方案设计专家组组长：</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手机号码：</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方案申报单位（盖章）：</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方案申报负责人：</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方案申报单位联络人：</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联络人手机号码：</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电子邮箱：</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通讯地址：</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邮政编码：</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申报日期：</w:t>
      </w: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内容要求 ：   </w:t>
      </w:r>
    </w:p>
    <w:p w:rsidR="000F35D2" w:rsidRPr="000F35D2" w:rsidRDefault="000F35D2" w:rsidP="000F35D2">
      <w:pPr>
        <w:widowControl/>
        <w:shd w:val="clear" w:color="auto" w:fill="FFFFFF"/>
        <w:spacing w:line="420" w:lineRule="atLeast"/>
        <w:jc w:val="center"/>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2018年全国职业院校技能大赛赛项申报方案</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一、赛项名称</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595959"/>
          <w:kern w:val="0"/>
          <w:sz w:val="18"/>
          <w:szCs w:val="18"/>
        </w:rPr>
        <w:t>（一）赛项名称</w:t>
      </w: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应根据比赛的内容或核心技术或技能确定赛项名称，不能以单一技能、工种名称直接命名。</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595959"/>
          <w:kern w:val="0"/>
          <w:sz w:val="18"/>
          <w:szCs w:val="18"/>
        </w:rPr>
        <w:t>（二）压题彩照</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一张反映赛项特点的彩色照片，照片像素不少于3264×2488。</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595959"/>
          <w:kern w:val="0"/>
          <w:sz w:val="18"/>
          <w:szCs w:val="18"/>
        </w:rPr>
        <w:t>（三）赛项归属产业类型</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595959"/>
          <w:kern w:val="0"/>
          <w:sz w:val="18"/>
          <w:szCs w:val="18"/>
        </w:rPr>
        <w:lastRenderedPageBreak/>
        <w:t>（四）赛项归属专业大类/类</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专业大类/类名称必须严格按照《中等职业学校专业目录（2010年修订）》《普通高等学校高等职业教育（专科）专业目录（2015年）》填写，可多选。</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二、赛项申报专家组</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tbl>
      <w:tblPr>
        <w:tblW w:w="8016" w:type="dxa"/>
        <w:shd w:val="clear" w:color="auto" w:fill="FFFFFF"/>
        <w:tblCellMar>
          <w:left w:w="0" w:type="dxa"/>
          <w:right w:w="0" w:type="dxa"/>
        </w:tblCellMar>
        <w:tblLook w:val="04A0"/>
      </w:tblPr>
      <w:tblGrid>
        <w:gridCol w:w="741"/>
        <w:gridCol w:w="1900"/>
        <w:gridCol w:w="889"/>
        <w:gridCol w:w="1266"/>
        <w:gridCol w:w="768"/>
        <w:gridCol w:w="1159"/>
        <w:gridCol w:w="1293"/>
      </w:tblGrid>
      <w:tr w:rsidR="000F35D2" w:rsidRPr="000F35D2" w:rsidTr="000F35D2">
        <w:trPr>
          <w:trHeight w:val="444"/>
        </w:trPr>
        <w:tc>
          <w:tcPr>
            <w:tcW w:w="66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姓名</w:t>
            </w:r>
          </w:p>
        </w:tc>
        <w:tc>
          <w:tcPr>
            <w:tcW w:w="169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单位</w:t>
            </w:r>
          </w:p>
        </w:tc>
        <w:tc>
          <w:tcPr>
            <w:tcW w:w="79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专业</w:t>
            </w:r>
          </w:p>
        </w:tc>
        <w:tc>
          <w:tcPr>
            <w:tcW w:w="112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职务/职称</w:t>
            </w:r>
          </w:p>
        </w:tc>
        <w:tc>
          <w:tcPr>
            <w:tcW w:w="684"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年龄</w:t>
            </w:r>
          </w:p>
        </w:tc>
        <w:tc>
          <w:tcPr>
            <w:tcW w:w="103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手机号码</w:t>
            </w:r>
          </w:p>
        </w:tc>
        <w:tc>
          <w:tcPr>
            <w:tcW w:w="115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邮箱</w:t>
            </w: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c>
          <w:tcPr>
            <w:tcW w:w="660"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79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8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0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5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bl>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1 页面布局：默认页边距</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标题：小2号，黑体加粗</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正文：小3号，仿宋_GB2312，28磅行间距。结构次序数依次用“一、”“（一）”“1.”“（1）”“①”。</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文中表格：小4号宋体，单倍行间距。表头字体小4号宋体加粗。</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三、赛项目的</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引领职业院校专业建设与课程改革；促进产教融合、校企合作、产业发展；展示职教改革成果及师生良好精神面貌等方面阐明赛项设计的目的和意义。</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四、赛项设计原则</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（一）公开、公平、公正。</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（二）常规赛项关联专业人才需求量大或职业院校开设专业点多，服务国家重点战略。</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行业特色赛项所涉专业，必须对国家基础性、战略性产业起重要支持作用，且行业特色突出、全国布点较少。</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（三）竞赛内容对应相关职业岗位或岗位群、体现专业核心能力与核心知识、涵盖丰富的专业知识与专业技能点。</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（四）竞赛平台成熟。根据行业特点，赛项选择相对先进、通用性强、社会保有量高的设备与软件。</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五、赛项方案的特色与创新点</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应在竞赛内容选择、竞赛过程安排、竞赛结果评判、竞赛资源转化等方面形成赛项的特色与创新点。</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六、竞赛内容简介（须附英文对照简介）</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lastRenderedPageBreak/>
        <w:t>概述竞赛内容，并侧重于核心技能的描述（不多于500字）。</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七、竞赛方式（含组队要求、是否邀请境外代表队参赛）</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竞赛方式应明确是团体赛还是个人赛。组队方式应参考《全国职业院校技能大赛参赛报名办法》的有关要求。不得出现参赛名额分配的事项。</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八、竞赛时间安排与流程</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应用表格或流程图，简洁、明确地说明竞赛日程与流程安排。</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九、竞赛试题</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申报赛项应提供样题或样卷。</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十、评分标准制定原则、评分方法、评分细则</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按照《全国职业院校技能大赛成绩管理办法》的相关要求，根据申报赛项自身的特点，选定具有较强操作性的评分方法，编制评分细则。</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十一、奖项设置</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按照执行《全国职业院校技能大赛奖惩办法》的有关规定。</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十二、技术规范</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lastRenderedPageBreak/>
        <w:t>按照《全国职业院校技能大赛赛项规程编制要求》，列出竞赛内容涉及技术规范的全部信息，包括相关的专业教育教学要求，行业、职业技术标准等。</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十三、建议使用的比赛器材、技术平台和场地要求</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提供赛项所需的技术平台，包括参考硬件和软件信息、参考机器设备信息、参考工具器具信息等。不得出现企业名称。</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要对竞赛赛场环境、赛位设置、单位赛位大小、安全防范措施等，描述具体、明确。</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十四、安全保障</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按照《全国职业院校技能大赛安全管理规定》的有关要求，依据申报赛项自身特点，明确所需的安全保障措施。</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十五、经费概算</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按照《全国职业院校技能大赛经费管理暂行办法》的有关要求，制定赛项经费概算。</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十六、比赛组织与管理</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全国职业院校技能大赛组织机构与职能分工》《全国职业院校技能大赛赛项设备与设施管理办法》《全国职业院校技能大赛赛项监督与仲裁管理办法》等，明确主要组织单位、协办单位的任务分工和各单位工作职责，制定操作性强的赛项竞赛组织与管理方案。</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十七、教学资源转化建设方案</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lastRenderedPageBreak/>
        <w:t>按照《全国职业院校技能大赛赛项资源转化工作办法》的有关要求，制定赛项赛后教学资源转化方案。</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十八、筹备工作进度时间表</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依据赛项筹备工作，制定筹备工作时间进度表。</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十九、裁判人员建议</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按照《全国职业院校技能大赛专家和裁判工作管理办法》的有关要求，详细列出赛项所需现场裁判和评分裁判的具体要求。</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tbl>
      <w:tblPr>
        <w:tblW w:w="8016" w:type="dxa"/>
        <w:shd w:val="clear" w:color="auto" w:fill="FFFFFF"/>
        <w:tblCellMar>
          <w:left w:w="0" w:type="dxa"/>
          <w:right w:w="0" w:type="dxa"/>
        </w:tblCellMar>
        <w:tblLook w:val="04A0"/>
      </w:tblPr>
      <w:tblGrid>
        <w:gridCol w:w="749"/>
        <w:gridCol w:w="1626"/>
        <w:gridCol w:w="1569"/>
        <w:gridCol w:w="1400"/>
        <w:gridCol w:w="1937"/>
        <w:gridCol w:w="735"/>
      </w:tblGrid>
      <w:tr w:rsidR="000F35D2" w:rsidRPr="000F35D2" w:rsidTr="000F35D2">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序号</w:t>
            </w:r>
          </w:p>
        </w:tc>
        <w:tc>
          <w:tcPr>
            <w:tcW w:w="1380"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专业技术方向</w:t>
            </w:r>
          </w:p>
        </w:tc>
        <w:tc>
          <w:tcPr>
            <w:tcW w:w="133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知识能力要求</w:t>
            </w:r>
          </w:p>
        </w:tc>
        <w:tc>
          <w:tcPr>
            <w:tcW w:w="118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执裁、教学、工作经历</w:t>
            </w:r>
          </w:p>
        </w:tc>
        <w:tc>
          <w:tcPr>
            <w:tcW w:w="1644"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专业技术职称</w:t>
            </w:r>
          </w:p>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（职业资格等级）</w:t>
            </w:r>
          </w:p>
        </w:tc>
        <w:tc>
          <w:tcPr>
            <w:tcW w:w="624"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人数</w:t>
            </w:r>
          </w:p>
        </w:tc>
      </w:tr>
      <w:tr w:rsidR="000F35D2" w:rsidRPr="000F35D2" w:rsidTr="000F35D2">
        <w:trPr>
          <w:trHeight w:val="360"/>
        </w:trPr>
        <w:tc>
          <w:tcPr>
            <w:tcW w:w="636"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80"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88"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4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2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rPr>
          <w:trHeight w:val="360"/>
        </w:trPr>
        <w:tc>
          <w:tcPr>
            <w:tcW w:w="636"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80"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88"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4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2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rPr>
          <w:trHeight w:val="360"/>
        </w:trPr>
        <w:tc>
          <w:tcPr>
            <w:tcW w:w="636"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80"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332"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188"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164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c>
          <w:tcPr>
            <w:tcW w:w="624" w:type="dxa"/>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r w:rsidR="000F35D2" w:rsidRPr="000F35D2" w:rsidTr="000F35D2">
        <w:trPr>
          <w:trHeight w:val="360"/>
        </w:trPr>
        <w:tc>
          <w:tcPr>
            <w:tcW w:w="636"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0F35D2" w:rsidRPr="000F35D2" w:rsidRDefault="000F35D2" w:rsidP="000F35D2">
            <w:pPr>
              <w:widowControl/>
              <w:wordWrap w:val="0"/>
              <w:spacing w:line="420" w:lineRule="atLeast"/>
              <w:jc w:val="left"/>
              <w:rPr>
                <w:rFonts w:ascii="微软雅黑" w:eastAsia="微软雅黑" w:hAnsi="微软雅黑" w:cs="宋体"/>
                <w:color w:val="3E3E3E"/>
                <w:kern w:val="0"/>
                <w:sz w:val="19"/>
                <w:szCs w:val="19"/>
              </w:rPr>
            </w:pPr>
            <w:r w:rsidRPr="000F35D2">
              <w:rPr>
                <w:rFonts w:ascii="微软雅黑" w:eastAsia="微软雅黑" w:hAnsi="微软雅黑" w:cs="宋体" w:hint="eastAsia"/>
                <w:color w:val="595959"/>
                <w:kern w:val="0"/>
                <w:sz w:val="18"/>
                <w:szCs w:val="18"/>
              </w:rPr>
              <w:t>裁判总人数</w:t>
            </w:r>
          </w:p>
        </w:tc>
        <w:tc>
          <w:tcPr>
            <w:tcW w:w="6156" w:type="dxa"/>
            <w:gridSpan w:val="5"/>
            <w:tcBorders>
              <w:top w:val="nil"/>
              <w:left w:val="nil"/>
              <w:bottom w:val="single" w:sz="4" w:space="0" w:color="auto"/>
              <w:right w:val="single" w:sz="4" w:space="0" w:color="auto"/>
            </w:tcBorders>
            <w:shd w:val="clear" w:color="auto" w:fill="FFFFFF"/>
            <w:tcMar>
              <w:top w:w="0" w:type="dxa"/>
              <w:left w:w="84" w:type="dxa"/>
              <w:bottom w:w="0" w:type="dxa"/>
              <w:right w:w="84" w:type="dxa"/>
            </w:tcMar>
            <w:hideMark/>
          </w:tcPr>
          <w:p w:rsidR="000F35D2" w:rsidRPr="000F35D2" w:rsidRDefault="000F35D2" w:rsidP="000F35D2">
            <w:pPr>
              <w:widowControl/>
              <w:wordWrap w:val="0"/>
              <w:spacing w:line="307" w:lineRule="atLeast"/>
              <w:jc w:val="left"/>
              <w:rPr>
                <w:rFonts w:ascii="微软雅黑" w:eastAsia="微软雅黑" w:hAnsi="微软雅黑" w:cs="宋体"/>
                <w:color w:val="3E3E3E"/>
                <w:kern w:val="0"/>
                <w:sz w:val="19"/>
                <w:szCs w:val="19"/>
              </w:rPr>
            </w:pPr>
          </w:p>
        </w:tc>
      </w:tr>
    </w:tbl>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b/>
          <w:bCs/>
          <w:color w:val="4F81BD"/>
          <w:kern w:val="0"/>
          <w:sz w:val="18"/>
          <w:szCs w:val="18"/>
        </w:rPr>
        <w:t>二十、其他</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申报赛项未尽内容的描述或说明，也可附页补充。</w:t>
      </w:r>
    </w:p>
    <w:p w:rsidR="000F35D2" w:rsidRPr="000F35D2" w:rsidRDefault="000F35D2" w:rsidP="000F35D2">
      <w:pPr>
        <w:widowControl/>
        <w:shd w:val="clear" w:color="auto" w:fill="FFFFFF"/>
        <w:spacing w:line="307" w:lineRule="atLeast"/>
        <w:jc w:val="left"/>
        <w:rPr>
          <w:rFonts w:ascii="微软雅黑" w:eastAsia="微软雅黑" w:hAnsi="微软雅黑" w:cs="宋体" w:hint="eastAsia"/>
          <w:color w:val="3E3E3E"/>
          <w:kern w:val="0"/>
          <w:sz w:val="19"/>
          <w:szCs w:val="19"/>
        </w:rPr>
      </w:pPr>
    </w:p>
    <w:p w:rsidR="000F35D2" w:rsidRPr="000F35D2" w:rsidRDefault="000F35D2" w:rsidP="000F35D2">
      <w:pPr>
        <w:widowControl/>
        <w:shd w:val="clear" w:color="auto" w:fill="FFFFFF"/>
        <w:spacing w:line="420" w:lineRule="atLeast"/>
        <w:jc w:val="left"/>
        <w:rPr>
          <w:rFonts w:ascii="微软雅黑" w:eastAsia="微软雅黑" w:hAnsi="微软雅黑" w:cs="宋体" w:hint="eastAsia"/>
          <w:color w:val="3E3E3E"/>
          <w:kern w:val="0"/>
          <w:sz w:val="19"/>
          <w:szCs w:val="19"/>
        </w:rPr>
      </w:pPr>
      <w:r w:rsidRPr="000F35D2">
        <w:rPr>
          <w:rFonts w:ascii="微软雅黑" w:eastAsia="微软雅黑" w:hAnsi="微软雅黑" w:cs="宋体" w:hint="eastAsia"/>
          <w:color w:val="595959"/>
          <w:kern w:val="0"/>
          <w:sz w:val="18"/>
          <w:szCs w:val="18"/>
        </w:rPr>
        <w:t>申报单位应明确专职联络人员及其手机号码、邮箱等联系方式。专职联络人员应具有强烈的工作责任感和良好的保密意识。</w:t>
      </w:r>
    </w:p>
    <w:p w:rsidR="00491859" w:rsidRPr="000F35D2" w:rsidRDefault="00491859"/>
    <w:sectPr w:rsidR="00491859" w:rsidRPr="000F35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59" w:rsidRDefault="00491859" w:rsidP="000F35D2">
      <w:r>
        <w:separator/>
      </w:r>
    </w:p>
  </w:endnote>
  <w:endnote w:type="continuationSeparator" w:id="1">
    <w:p w:rsidR="00491859" w:rsidRDefault="00491859" w:rsidP="000F3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59" w:rsidRDefault="00491859" w:rsidP="000F35D2">
      <w:r>
        <w:separator/>
      </w:r>
    </w:p>
  </w:footnote>
  <w:footnote w:type="continuationSeparator" w:id="1">
    <w:p w:rsidR="00491859" w:rsidRDefault="00491859" w:rsidP="000F3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5D2"/>
    <w:rsid w:val="000F35D2"/>
    <w:rsid w:val="00491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5D2"/>
    <w:rPr>
      <w:sz w:val="18"/>
      <w:szCs w:val="18"/>
    </w:rPr>
  </w:style>
  <w:style w:type="paragraph" w:styleId="a4">
    <w:name w:val="footer"/>
    <w:basedOn w:val="a"/>
    <w:link w:val="Char0"/>
    <w:uiPriority w:val="99"/>
    <w:semiHidden/>
    <w:unhideWhenUsed/>
    <w:rsid w:val="000F35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35D2"/>
    <w:rPr>
      <w:sz w:val="18"/>
      <w:szCs w:val="18"/>
    </w:rPr>
  </w:style>
  <w:style w:type="paragraph" w:styleId="a5">
    <w:name w:val="Normal (Web)"/>
    <w:basedOn w:val="a"/>
    <w:uiPriority w:val="99"/>
    <w:unhideWhenUsed/>
    <w:rsid w:val="000F35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F35D2"/>
    <w:rPr>
      <w:b/>
      <w:bCs/>
    </w:rPr>
  </w:style>
</w:styles>
</file>

<file path=word/webSettings.xml><?xml version="1.0" encoding="utf-8"?>
<w:webSettings xmlns:r="http://schemas.openxmlformats.org/officeDocument/2006/relationships" xmlns:w="http://schemas.openxmlformats.org/wordprocessingml/2006/main">
  <w:divs>
    <w:div w:id="10037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2017-08-14T07:13:00Z</dcterms:created>
  <dcterms:modified xsi:type="dcterms:W3CDTF">2017-08-14T07:13:00Z</dcterms:modified>
</cp:coreProperties>
</file>