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75D84">
      <w:pPr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 w14:paraId="6D972C11"/>
    <w:p w14:paraId="2ED3255B">
      <w:pPr>
        <w:spacing w:line="60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系统填报说明</w:t>
      </w:r>
    </w:p>
    <w:p w14:paraId="03268D38">
      <w:pPr>
        <w:ind w:firstLine="640" w:firstLineChars="200"/>
        <w:rPr>
          <w:rFonts w:ascii="黑体" w:hAnsi="黑体" w:eastAsia="黑体"/>
          <w:color w:val="000000"/>
        </w:rPr>
      </w:pPr>
    </w:p>
    <w:p w14:paraId="0E3DE685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（</w:t>
      </w:r>
      <w:r>
        <w:rPr>
          <w:rFonts w:ascii="黑体" w:hAnsi="黑体" w:eastAsia="黑体"/>
          <w:color w:val="000000"/>
        </w:rPr>
        <w:t>一）学历佐证材料</w:t>
      </w:r>
    </w:p>
    <w:p w14:paraId="46D7603B">
      <w:pPr>
        <w:ind w:firstLine="640" w:firstLineChars="200"/>
        <w:rPr>
          <w:rFonts w:ascii="仿宋_GB2312"/>
          <w:b/>
          <w:bCs/>
          <w:color w:val="000000"/>
        </w:rPr>
      </w:pPr>
      <w:r>
        <w:rPr>
          <w:rFonts w:ascii="仿宋_GB2312"/>
          <w:color w:val="000000"/>
        </w:rPr>
        <w:t>1.2002年及以后取得的学历提供《教育部学历证书电子注册备案表》（上学信网免费申请），并在“学信网验证码”栏目中填入12位数或16位数的验证码</w:t>
      </w:r>
      <w:r>
        <w:rPr>
          <w:rFonts w:ascii="仿宋_GB2312"/>
          <w:b/>
          <w:bCs/>
          <w:color w:val="000000"/>
        </w:rPr>
        <w:t>（验证有效期要在202</w:t>
      </w:r>
      <w:r>
        <w:rPr>
          <w:rFonts w:hint="eastAsia" w:ascii="仿宋_GB2312"/>
          <w:b/>
          <w:bCs/>
          <w:color w:val="000000"/>
        </w:rPr>
        <w:t>5</w:t>
      </w:r>
      <w:r>
        <w:rPr>
          <w:rFonts w:ascii="仿宋_GB2312"/>
          <w:b/>
          <w:bCs/>
          <w:color w:val="000000"/>
        </w:rPr>
        <w:t>年12月底前有效）。</w:t>
      </w:r>
    </w:p>
    <w:p w14:paraId="5A843B3A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2.根据教育部《关于取消高等教育学历认证收费以及调整认证受理范围的公告》，2002年之前取得的学历提供《中国高等教育学历认证报告》（上学信网免费申请）。</w:t>
      </w:r>
    </w:p>
    <w:p w14:paraId="72D87B65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3.取得国外学历学位的，提供教育部留学服务中心认证的《国外学历学位认证书》。</w:t>
      </w:r>
    </w:p>
    <w:p w14:paraId="17D5B6C8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4.取得港澳台地区学历学位的，提供教育部留学服务中心认证的《港澳台学历学位认证书》。</w:t>
      </w:r>
    </w:p>
    <w:p w14:paraId="47BCBF36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5.取得党校、中专学历的，提供学籍卡或毕业生登记表等相关材料。</w:t>
      </w:r>
    </w:p>
    <w:p w14:paraId="41D98406">
      <w:pPr>
        <w:ind w:firstLine="640" w:firstLineChars="200"/>
        <w:rPr>
          <w:rFonts w:ascii="仿宋_GB2312"/>
          <w:color w:val="000000"/>
          <w:spacing w:val="-3"/>
        </w:rPr>
      </w:pPr>
      <w:r>
        <w:rPr>
          <w:rFonts w:ascii="仿宋_GB2312"/>
          <w:color w:val="000000"/>
        </w:rPr>
        <w:t>6.</w:t>
      </w:r>
      <w:r>
        <w:rPr>
          <w:rFonts w:ascii="仿宋_GB2312"/>
          <w:color w:val="000000"/>
          <w:spacing w:val="-3"/>
        </w:rPr>
        <w:t>2015年及以后的技工院校毕业生提供网上毕业证书查询结果；2015年之前的技工院校毕业生提供毕业生登记表或学籍卡。</w:t>
      </w:r>
    </w:p>
    <w:p w14:paraId="3EEAF4AB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（二）职称证书材料</w:t>
      </w:r>
    </w:p>
    <w:p w14:paraId="517C65B6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上传现职称证书。如现职称是转系列后取得的，还需上传原系列的职称证书。系统能自动关联</w:t>
      </w:r>
      <w:r>
        <w:rPr>
          <w:rFonts w:hint="eastAsia" w:ascii="仿宋_GB2312"/>
          <w:color w:val="000000"/>
        </w:rPr>
        <w:t>职称证书</w:t>
      </w:r>
      <w:r>
        <w:rPr>
          <w:rFonts w:ascii="仿宋_GB2312"/>
          <w:color w:val="000000"/>
        </w:rPr>
        <w:t>信息且符合申报条件的，申报人员无需填报。</w:t>
      </w:r>
    </w:p>
    <w:p w14:paraId="224077A3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（三）专业技术职务聘任材料</w:t>
      </w:r>
    </w:p>
    <w:p w14:paraId="233A21E5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1.事业单位在编人员需上传现资格起算、终算时间之内连续的《事业单位岗位聘用人员备案表》或《工资变动审批表》（聘任时间以表上时间为准），系统能自动关联专业技术职务聘任信息且符合申报条件的，申报人员无需再填报。</w:t>
      </w:r>
    </w:p>
    <w:p w14:paraId="547B3A39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2.事业单位聘用人员需上传单位聘任文件或聘书。</w:t>
      </w:r>
    </w:p>
    <w:p w14:paraId="5D01529B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3.企业人员无需提交聘任材料（企业自身有要求的除外）。</w:t>
      </w:r>
    </w:p>
    <w:p w14:paraId="55E48F90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（四）社保参保缴费证明材料</w:t>
      </w:r>
    </w:p>
    <w:p w14:paraId="0B4A9049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申报人无需上传社保参保缴费证明，只需在系统“相关材料证明”栏中选择“个人社保参保缴费情况”，系统将自动关联社保参保信息。要求申报人历史缴费月数不少于半年，且当前职称申报单位和参保单位名称一致。当前职称申报单位和参保单位不一致的，须在“其他”栏中上传职称申报单位和参保单位隶属关系证明。</w:t>
      </w:r>
    </w:p>
    <w:p w14:paraId="0814514B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不在我省企事业单位从事专业技术工作，但其人事档案在我省各级就业创业公共服务部门（原人才流动中心）托管的专业技术人员，其社保缴纳未达到上述要求的，由地方人社部门认真核实其相关信息，统一报省职称办同意后，组织申报。</w:t>
      </w:r>
    </w:p>
    <w:p w14:paraId="0165FEF5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（五）专业技术工作经历材料</w:t>
      </w:r>
    </w:p>
    <w:p w14:paraId="4E1FC143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对照职称条件，先选择专业技术工作经历类别，再填写相应的内容，并上传充分的佐证材料。</w:t>
      </w:r>
    </w:p>
    <w:p w14:paraId="3BFADAF3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（六）业绩成果-论文论著材料</w:t>
      </w:r>
    </w:p>
    <w:p w14:paraId="717535FA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1.</w:t>
      </w:r>
      <w:r>
        <w:rPr>
          <w:rFonts w:ascii="仿宋_GB2312"/>
          <w:b/>
          <w:bCs/>
          <w:color w:val="000000"/>
        </w:rPr>
        <w:t>论文论著各填报不超过8篇（部）</w:t>
      </w:r>
      <w:r>
        <w:rPr>
          <w:rFonts w:ascii="仿宋_GB2312"/>
          <w:color w:val="000000"/>
        </w:rPr>
        <w:t>，内容要与本人申报专业相关，按质量从高到低填报。</w:t>
      </w:r>
    </w:p>
    <w:p w14:paraId="19717834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2.论文</w:t>
      </w:r>
      <w:r>
        <w:rPr>
          <w:rFonts w:hint="eastAsia" w:ascii="仿宋_GB2312"/>
          <w:color w:val="000000"/>
        </w:rPr>
        <w:t>一般应在</w:t>
      </w:r>
      <w:r>
        <w:rPr>
          <w:rFonts w:ascii="仿宋_GB2312"/>
          <w:color w:val="000000"/>
        </w:rPr>
        <w:t>中国知网（www.cnki.net)、万方数据（www.wanfangdata.com.cn）或维普网（www.cqvip.com）上进行检索验证，并将检索到的网页地址复制到系统“检验验证地址”栏目。检索不到或未填检索验证地址的视为无效论文，不作为评审依据。</w:t>
      </w:r>
    </w:p>
    <w:p w14:paraId="589FA103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3.论文要分项上传刊物的封面、主办单位页、目录页、正文等，外文须上传中文译文。论著要分项上传封面、版权页、目录（摘录）页、编委会名单页、标有著作字数页。</w:t>
      </w:r>
    </w:p>
    <w:p w14:paraId="7CEDA098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4.</w:t>
      </w:r>
      <w:r>
        <w:rPr>
          <w:rFonts w:hint="eastAsia" w:ascii="仿宋_GB2312"/>
          <w:color w:val="000000"/>
        </w:rPr>
        <w:t> </w:t>
      </w:r>
      <w:r>
        <w:rPr>
          <w:rFonts w:ascii="仿宋_GB2312"/>
          <w:color w:val="000000"/>
        </w:rPr>
        <w:t>国际核心期刊论文提供科技情报检索单位(如科技情报所、高等大学图书馆等)提供的SCI、EI论文收录检索报告(加盖检索签证专用章)。</w:t>
      </w:r>
    </w:p>
    <w:p w14:paraId="37FE817F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（七）业绩成果-课题（项目）材料</w:t>
      </w:r>
    </w:p>
    <w:p w14:paraId="73D7B633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1.上传的课题（项目）材料由申报者按水平从高到低排序，课题（项目）内容须与本人申报专业相关。</w:t>
      </w:r>
    </w:p>
    <w:p w14:paraId="77913021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申报人须提供包括立项、结题（验收、鉴定）等一套完整的原件资料。上传材料含立项、结题（验收、鉴定）材料的封面，个人排名、立项、结题（验收、鉴定）单位盖章页。其中个人排名页面须加盖立项单位或鉴定（验收）单位公章。</w:t>
      </w:r>
    </w:p>
    <w:p w14:paraId="47A9F629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（八）业绩成果-奖励和荣誉材料</w:t>
      </w:r>
    </w:p>
    <w:p w14:paraId="3A34817A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上传的获奖内容要与本人申报专业相关。</w:t>
      </w:r>
    </w:p>
    <w:p w14:paraId="661B6727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（九）业绩成果-专利材料</w:t>
      </w:r>
    </w:p>
    <w:p w14:paraId="5147403D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1.上传的专利内容要与本人申报专业相关，按水平从高到低排序。</w:t>
      </w:r>
    </w:p>
    <w:p w14:paraId="08160FD7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2.专利须在中国知网的“专利”栏进行检索验证，并将检索到的网页地址复制到系统“检验验证地址”栏目。</w:t>
      </w:r>
    </w:p>
    <w:p w14:paraId="6DDE73C0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（十）业绩成果-智库成果材料</w:t>
      </w:r>
    </w:p>
    <w:p w14:paraId="48DBD5EE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上传撰写的应用对策研究报告、建言献策报告、调研报告或政策建议等智库研究成果，以及被行业主管部门或获领导书面肯定性批示的证明材料。上传到“业绩成果-其他业绩-技术工作报告”栏目。</w:t>
      </w:r>
    </w:p>
    <w:p w14:paraId="5906DCF6">
      <w:pPr>
        <w:ind w:firstLine="640" w:firstLineChars="20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（十一）业绩成果-其他业绩材料</w:t>
      </w:r>
    </w:p>
    <w:p w14:paraId="2BE5E9EC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对照</w:t>
      </w:r>
      <w:r>
        <w:rPr>
          <w:rFonts w:hint="eastAsia" w:ascii="仿宋_GB2312"/>
          <w:color w:val="000000"/>
        </w:rPr>
        <w:t>职称</w:t>
      </w:r>
      <w:r>
        <w:rPr>
          <w:rFonts w:ascii="仿宋_GB2312"/>
          <w:color w:val="000000"/>
        </w:rPr>
        <w:t>条件需上传的其他业绩佐证材料，按照</w:t>
      </w:r>
      <w:r>
        <w:rPr>
          <w:rFonts w:hint="eastAsia" w:ascii="仿宋_GB2312"/>
          <w:color w:val="000000"/>
        </w:rPr>
        <w:t>职称</w:t>
      </w:r>
      <w:r>
        <w:rPr>
          <w:rFonts w:ascii="仿宋_GB2312"/>
          <w:color w:val="000000"/>
        </w:rPr>
        <w:t>条件符合性逐条做好排序，上传标准参照专业技术工作经历材料的要求。</w:t>
      </w:r>
    </w:p>
    <w:p w14:paraId="2EE05BBD">
      <w:pPr>
        <w:ind w:firstLine="640" w:firstLineChars="200"/>
        <w:rPr>
          <w:rFonts w:ascii="仿宋_GB2312"/>
          <w:color w:val="000000"/>
        </w:rPr>
      </w:pPr>
      <w:r>
        <w:rPr>
          <w:rFonts w:ascii="仿宋_GB2312"/>
          <w:color w:val="000000"/>
        </w:rPr>
        <w:t>申报人在上传专业技术工作经历材料及业绩成果材料时须仔细对照</w:t>
      </w:r>
      <w:r>
        <w:rPr>
          <w:rFonts w:hint="eastAsia" w:ascii="仿宋_GB2312"/>
          <w:color w:val="000000"/>
        </w:rPr>
        <w:t>职称</w:t>
      </w:r>
      <w:r>
        <w:rPr>
          <w:rFonts w:ascii="仿宋_GB2312"/>
          <w:color w:val="000000"/>
        </w:rPr>
        <w:t>条件，明确标明上传材料符合</w:t>
      </w:r>
      <w:r>
        <w:rPr>
          <w:rFonts w:hint="eastAsia" w:ascii="仿宋_GB2312"/>
          <w:color w:val="000000"/>
        </w:rPr>
        <w:t>职称</w:t>
      </w:r>
      <w:r>
        <w:rPr>
          <w:rFonts w:ascii="仿宋_GB2312"/>
          <w:color w:val="000000"/>
        </w:rPr>
        <w:t>条件的具体条款。</w:t>
      </w:r>
    </w:p>
    <w:p w14:paraId="67DD9F15">
      <w:pPr>
        <w:jc w:val="left"/>
        <w:rPr>
          <w:szCs w:val="32"/>
        </w:rPr>
      </w:pPr>
    </w:p>
    <w:p w14:paraId="1FA63A9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1944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after="80" w:line="240" w:lineRule="auto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paragraph" w:styleId="3">
    <w:name w:val="Body Text Indent"/>
    <w:basedOn w:val="1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2025-05-19T01:41:02Z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